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5FDAE" w14:textId="77777777" w:rsidR="00A15D3A" w:rsidRDefault="00AA0D16" w:rsidP="00A15D3A">
      <w:pPr>
        <w:tabs>
          <w:tab w:val="left" w:pos="5715"/>
        </w:tabs>
        <w:jc w:val="center"/>
        <w:rPr>
          <w:lang w:val="el-GR"/>
        </w:rPr>
      </w:pPr>
      <w:r>
        <w:rPr>
          <w:noProof/>
          <w:lang w:val="en-US"/>
        </w:rPr>
        <w:object w:dxaOrig="1440" w:dyaOrig="1440" w14:anchorId="2D9696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2.25pt;margin-top:5.25pt;width:325.5pt;height:57.8pt;z-index:251660288">
            <v:imagedata r:id="rId6" o:title=""/>
          </v:shape>
          <o:OLEObject Type="Embed" ProgID="Word.Picture.8" ShapeID="_x0000_s1026" DrawAspect="Content" ObjectID="_1669622081" r:id="rId7"/>
        </w:object>
      </w:r>
      <w:r>
        <w:rPr>
          <w:rFonts w:ascii="Book Antiqua" w:hAnsi="Book Antiqua" w:cs="Arial"/>
          <w:noProof/>
          <w:sz w:val="24"/>
          <w:szCs w:val="24"/>
          <w:lang w:val="en-US"/>
        </w:rPr>
        <w:object w:dxaOrig="1440" w:dyaOrig="1440" w14:anchorId="052B08BC">
          <v:shape id="Object 6" o:spid="_x0000_s1027" type="#_x0000_t75" style="position:absolute;left:0;text-align:left;margin-left:382.15pt;margin-top:5.25pt;width:49.5pt;height:44.85pt;z-index:251661312;visibility:visible;v-text-anchor:middle" fillcolor="#099" strokecolor="white">
            <v:fill color2="#0068ae"/>
            <v:imagedata r:id="rId8" o:title=""/>
            <v:shadow color="#008ae8"/>
          </v:shape>
          <o:OLEObject Type="Embed" ProgID="Unknown" ShapeID="Object 6" DrawAspect="Content" ObjectID="_1669622082" r:id="rId9"/>
        </w:object>
      </w:r>
      <w:r w:rsidR="00A15D3A"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5EFAB6D6" wp14:editId="534525D4">
            <wp:simplePos x="0" y="0"/>
            <wp:positionH relativeFrom="column">
              <wp:posOffset>3548380</wp:posOffset>
            </wp:positionH>
            <wp:positionV relativeFrom="paragraph">
              <wp:posOffset>66675</wp:posOffset>
            </wp:positionV>
            <wp:extent cx="1071245" cy="623570"/>
            <wp:effectExtent l="0" t="0" r="0" b="5080"/>
            <wp:wrapNone/>
            <wp:docPr id="2" name="Picture 2" descr="Description: 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ew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D3A">
        <w:t xml:space="preserve">                                                                             </w:t>
      </w:r>
    </w:p>
    <w:p w14:paraId="4B51F6F1" w14:textId="77777777" w:rsidR="00A15D3A" w:rsidRDefault="00A15D3A" w:rsidP="00A15D3A">
      <w:pPr>
        <w:tabs>
          <w:tab w:val="left" w:pos="5715"/>
        </w:tabs>
        <w:jc w:val="left"/>
        <w:rPr>
          <w:lang w:val="el-GR"/>
        </w:rPr>
      </w:pPr>
      <w:r>
        <w:rPr>
          <w:lang w:val="el-GR"/>
        </w:rPr>
        <w:t xml:space="preserve">   </w:t>
      </w:r>
    </w:p>
    <w:p w14:paraId="227B69C6" w14:textId="77777777" w:rsidR="00A15D3A" w:rsidRDefault="00A15D3A" w:rsidP="00A15D3A">
      <w:pPr>
        <w:tabs>
          <w:tab w:val="left" w:pos="5715"/>
        </w:tabs>
        <w:jc w:val="left"/>
        <w:rPr>
          <w:lang w:val="el-GR"/>
        </w:rPr>
      </w:pPr>
    </w:p>
    <w:p w14:paraId="73958BD2" w14:textId="77777777" w:rsidR="00A15D3A" w:rsidRDefault="00A15D3A" w:rsidP="00A15D3A">
      <w:pPr>
        <w:tabs>
          <w:tab w:val="left" w:pos="5715"/>
        </w:tabs>
        <w:jc w:val="left"/>
        <w:rPr>
          <w:lang w:val="el-GR"/>
        </w:rPr>
      </w:pPr>
    </w:p>
    <w:p w14:paraId="4B21EEA6" w14:textId="77777777" w:rsidR="00A15D3A" w:rsidRPr="00FA6D5D" w:rsidRDefault="00A15D3A" w:rsidP="00A15D3A">
      <w:pPr>
        <w:tabs>
          <w:tab w:val="left" w:pos="5715"/>
        </w:tabs>
        <w:jc w:val="lef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1926"/>
        <w:gridCol w:w="4140"/>
      </w:tblGrid>
      <w:tr w:rsidR="00A15D3A" w:rsidRPr="005545B9" w14:paraId="027F2D45" w14:textId="77777777" w:rsidTr="001F6978">
        <w:tc>
          <w:tcPr>
            <w:tcW w:w="3132" w:type="dxa"/>
          </w:tcPr>
          <w:p w14:paraId="6FCD3DC7" w14:textId="77777777" w:rsidR="00A15D3A" w:rsidRDefault="00A15D3A" w:rsidP="001F6978">
            <w:pPr>
              <w:spacing w:line="360" w:lineRule="auto"/>
              <w:jc w:val="center"/>
              <w:rPr>
                <w:sz w:val="18"/>
                <w:szCs w:val="18"/>
                <w:lang w:val="el-GR"/>
              </w:rPr>
            </w:pPr>
          </w:p>
          <w:p w14:paraId="2FC7F594" w14:textId="77777777" w:rsidR="00A15D3A" w:rsidRPr="009F2461" w:rsidRDefault="00A15D3A" w:rsidP="001F6978">
            <w:pPr>
              <w:spacing w:line="360" w:lineRule="auto"/>
              <w:jc w:val="center"/>
              <w:rPr>
                <w:sz w:val="20"/>
                <w:lang w:val="el-GR"/>
              </w:rPr>
            </w:pPr>
            <w:r w:rsidRPr="009F2461">
              <w:rPr>
                <w:sz w:val="20"/>
                <w:lang w:val="el-GR"/>
              </w:rPr>
              <w:t>ΚΥΠΡΙΑΚΗ ΔΗΜΟΚΡΑΤΙΑ</w:t>
            </w:r>
          </w:p>
          <w:p w14:paraId="2524F307" w14:textId="77777777" w:rsidR="00A15D3A" w:rsidRPr="00452F2D" w:rsidRDefault="00A15D3A" w:rsidP="001F6978">
            <w:pPr>
              <w:jc w:val="center"/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>ΥΠΟΥΡΓΕΙΟ ΟΙΚΟΝΟΜΙΚΩΝ</w:t>
            </w:r>
          </w:p>
          <w:p w14:paraId="158C193B" w14:textId="77777777" w:rsidR="00A15D3A" w:rsidRPr="00452F2D" w:rsidRDefault="00A15D3A" w:rsidP="001F6978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1926" w:type="dxa"/>
          </w:tcPr>
          <w:p w14:paraId="3AB09D10" w14:textId="77777777" w:rsidR="00A15D3A" w:rsidRPr="00452F2D" w:rsidRDefault="00A15D3A" w:rsidP="001F6978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4140" w:type="dxa"/>
          </w:tcPr>
          <w:p w14:paraId="2486443C" w14:textId="77777777" w:rsidR="00A15D3A" w:rsidRDefault="00A15D3A" w:rsidP="001F6978">
            <w:pPr>
              <w:jc w:val="center"/>
              <w:rPr>
                <w:b/>
                <w:sz w:val="20"/>
                <w:lang w:val="el-GR"/>
              </w:rPr>
            </w:pPr>
          </w:p>
          <w:p w14:paraId="4DF467F8" w14:textId="77777777" w:rsidR="00A15D3A" w:rsidRPr="00452F2D" w:rsidRDefault="00A15D3A" w:rsidP="001F6978">
            <w:pPr>
              <w:jc w:val="center"/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>ΤΜΗΜΑ ΔΗΜΟΣΙΑΣ ΔΙΟΙΚΗΣΗΣ</w:t>
            </w:r>
          </w:p>
          <w:p w14:paraId="34457B72" w14:textId="77777777" w:rsidR="00A15D3A" w:rsidRDefault="00A15D3A" w:rsidP="001F6978">
            <w:pPr>
              <w:jc w:val="center"/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>ΚΑΙ ΠΡΟΣΩΠΙΚΟΥ</w:t>
            </w:r>
          </w:p>
          <w:p w14:paraId="689DA2E6" w14:textId="77777777" w:rsidR="00A15D3A" w:rsidRPr="00DC3D1E" w:rsidRDefault="00A15D3A" w:rsidP="001F6978">
            <w:pPr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ΚΕΝΤΡΑ ΕΞΥΠΗΡΕΤΗΣΗΣ ΤΟΥ ΠΟΛΙΤΗ</w:t>
            </w:r>
          </w:p>
        </w:tc>
      </w:tr>
    </w:tbl>
    <w:p w14:paraId="63F87021" w14:textId="77777777" w:rsidR="00A15D3A" w:rsidRPr="00FE4BA5" w:rsidRDefault="00A15D3A" w:rsidP="00A15D3A">
      <w:pPr>
        <w:jc w:val="center"/>
        <w:rPr>
          <w:rFonts w:asciiTheme="minorHAnsi" w:hAnsiTheme="minorHAnsi" w:cstheme="minorHAnsi"/>
          <w:b/>
          <w:sz w:val="32"/>
          <w:szCs w:val="28"/>
          <w:lang w:val="el-GR"/>
        </w:rPr>
      </w:pPr>
      <w:r w:rsidRPr="00FE4BA5">
        <w:rPr>
          <w:rFonts w:asciiTheme="minorHAnsi" w:hAnsiTheme="minorHAnsi" w:cstheme="minorHAnsi"/>
          <w:b/>
          <w:sz w:val="32"/>
          <w:szCs w:val="28"/>
          <w:lang w:val="el-GR"/>
        </w:rPr>
        <w:t>ΑΝΑΚΟΙΝΩΣΗ</w:t>
      </w:r>
    </w:p>
    <w:p w14:paraId="4CF28771" w14:textId="77777777" w:rsidR="00A15D3A" w:rsidRDefault="00A15D3A" w:rsidP="00A15D3A">
      <w:pPr>
        <w:rPr>
          <w:rFonts w:asciiTheme="minorHAnsi" w:hAnsiTheme="minorHAnsi" w:cstheme="minorHAnsi"/>
          <w:b/>
          <w:sz w:val="28"/>
          <w:szCs w:val="24"/>
          <w:u w:val="single"/>
          <w:lang w:val="el-GR"/>
        </w:rPr>
      </w:pPr>
    </w:p>
    <w:p w14:paraId="0F42E8A6" w14:textId="77777777" w:rsidR="00A15D3A" w:rsidRPr="000E0C75" w:rsidRDefault="00A15D3A" w:rsidP="00A15D3A">
      <w:pPr>
        <w:pStyle w:val="BodyText2"/>
        <w:spacing w:line="276" w:lineRule="auto"/>
        <w:jc w:val="center"/>
        <w:rPr>
          <w:rFonts w:asciiTheme="minorHAnsi" w:hAnsiTheme="minorHAnsi" w:cstheme="minorHAnsi"/>
          <w:sz w:val="32"/>
          <w:szCs w:val="24"/>
          <w:u w:val="single"/>
        </w:rPr>
      </w:pPr>
      <w:r>
        <w:rPr>
          <w:rFonts w:asciiTheme="minorHAnsi" w:hAnsiTheme="minorHAnsi" w:cstheme="minorHAnsi"/>
          <w:sz w:val="32"/>
          <w:szCs w:val="24"/>
          <w:u w:val="single"/>
        </w:rPr>
        <w:t xml:space="preserve">Αναστολή της λειτουργίας του </w:t>
      </w:r>
      <w:r w:rsidRPr="000E0C75">
        <w:rPr>
          <w:rFonts w:asciiTheme="minorHAnsi" w:hAnsiTheme="minorHAnsi" w:cstheme="minorHAnsi"/>
          <w:sz w:val="32"/>
          <w:szCs w:val="24"/>
          <w:u w:val="single"/>
        </w:rPr>
        <w:t>Κέντρ</w:t>
      </w:r>
      <w:r>
        <w:rPr>
          <w:rFonts w:asciiTheme="minorHAnsi" w:hAnsiTheme="minorHAnsi" w:cstheme="minorHAnsi"/>
          <w:sz w:val="32"/>
          <w:szCs w:val="24"/>
          <w:u w:val="single"/>
        </w:rPr>
        <w:t>ου</w:t>
      </w:r>
      <w:r w:rsidRPr="000E0C75">
        <w:rPr>
          <w:rFonts w:asciiTheme="minorHAnsi" w:hAnsiTheme="minorHAnsi" w:cstheme="minorHAnsi"/>
          <w:sz w:val="32"/>
          <w:szCs w:val="24"/>
          <w:u w:val="single"/>
        </w:rPr>
        <w:t xml:space="preserve"> Εξυπηρέτησης του Πολίτη</w:t>
      </w:r>
      <w:r>
        <w:rPr>
          <w:rFonts w:asciiTheme="minorHAnsi" w:hAnsiTheme="minorHAnsi" w:cstheme="minorHAnsi"/>
          <w:sz w:val="32"/>
          <w:szCs w:val="24"/>
          <w:u w:val="single"/>
        </w:rPr>
        <w:t xml:space="preserve"> Πάφου</w:t>
      </w:r>
      <w:r w:rsidRPr="00107E29">
        <w:rPr>
          <w:rFonts w:asciiTheme="minorHAnsi" w:hAnsiTheme="minorHAnsi" w:cstheme="minorHAnsi"/>
          <w:sz w:val="32"/>
          <w:szCs w:val="24"/>
          <w:u w:val="single"/>
        </w:rPr>
        <w:t xml:space="preserve"> </w:t>
      </w:r>
      <w:r>
        <w:rPr>
          <w:rFonts w:asciiTheme="minorHAnsi" w:hAnsiTheme="minorHAnsi" w:cstheme="minorHAnsi"/>
          <w:sz w:val="32"/>
          <w:szCs w:val="24"/>
          <w:u w:val="single"/>
        </w:rPr>
        <w:t>από τις 1</w:t>
      </w:r>
      <w:r w:rsidR="001229E3">
        <w:rPr>
          <w:rFonts w:asciiTheme="minorHAnsi" w:hAnsiTheme="minorHAnsi" w:cstheme="minorHAnsi"/>
          <w:sz w:val="32"/>
          <w:szCs w:val="24"/>
          <w:u w:val="single"/>
        </w:rPr>
        <w:t>6</w:t>
      </w:r>
      <w:r w:rsidRPr="00567560">
        <w:rPr>
          <w:rFonts w:asciiTheme="minorHAnsi" w:hAnsiTheme="minorHAnsi" w:cstheme="minorHAnsi"/>
          <w:sz w:val="32"/>
          <w:szCs w:val="24"/>
          <w:u w:val="single"/>
        </w:rPr>
        <w:t xml:space="preserve"> </w:t>
      </w:r>
      <w:r>
        <w:rPr>
          <w:rFonts w:asciiTheme="minorHAnsi" w:hAnsiTheme="minorHAnsi" w:cstheme="minorHAnsi"/>
          <w:sz w:val="32"/>
          <w:szCs w:val="24"/>
          <w:u w:val="single"/>
        </w:rPr>
        <w:t xml:space="preserve">Δεκεμβρίου 2020 </w:t>
      </w:r>
      <w:r w:rsidRPr="000E0C75">
        <w:rPr>
          <w:rFonts w:asciiTheme="minorHAnsi" w:hAnsiTheme="minorHAnsi" w:cstheme="minorHAnsi"/>
          <w:sz w:val="32"/>
          <w:szCs w:val="24"/>
          <w:u w:val="single"/>
        </w:rPr>
        <w:t xml:space="preserve"> </w:t>
      </w:r>
    </w:p>
    <w:p w14:paraId="14E3DFAE" w14:textId="77777777" w:rsidR="00A15D3A" w:rsidRPr="00FE4BA5" w:rsidRDefault="00A15D3A" w:rsidP="00A15D3A">
      <w:pPr>
        <w:pStyle w:val="BodyText2"/>
        <w:ind w:right="440"/>
        <w:jc w:val="left"/>
        <w:rPr>
          <w:rFonts w:asciiTheme="minorHAnsi" w:hAnsiTheme="minorHAnsi" w:cstheme="minorHAnsi"/>
          <w:bCs/>
          <w:sz w:val="28"/>
          <w:szCs w:val="24"/>
        </w:rPr>
      </w:pPr>
    </w:p>
    <w:p w14:paraId="0508D29B" w14:textId="77777777" w:rsidR="00A15D3A" w:rsidRDefault="00A15D3A" w:rsidP="001229E3">
      <w:pPr>
        <w:tabs>
          <w:tab w:val="left" w:pos="9000"/>
        </w:tabs>
        <w:spacing w:line="276" w:lineRule="auto"/>
        <w:ind w:right="26"/>
        <w:rPr>
          <w:rFonts w:asciiTheme="minorHAnsi" w:hAnsiTheme="minorHAnsi" w:cstheme="minorHAnsi"/>
          <w:sz w:val="28"/>
          <w:szCs w:val="24"/>
          <w:lang w:val="el-GR"/>
        </w:rPr>
      </w:pPr>
      <w:r w:rsidRPr="00FE4BA5">
        <w:rPr>
          <w:rFonts w:asciiTheme="minorHAnsi" w:hAnsiTheme="minorHAnsi" w:cstheme="minorHAnsi"/>
          <w:sz w:val="28"/>
          <w:szCs w:val="24"/>
          <w:lang w:val="el-GR"/>
        </w:rPr>
        <w:t xml:space="preserve">Το Τμήμα Δημόσιας Διοίκησης και Προσωπικού </w:t>
      </w:r>
      <w:r>
        <w:rPr>
          <w:rFonts w:asciiTheme="minorHAnsi" w:hAnsiTheme="minorHAnsi" w:cstheme="minorHAnsi"/>
          <w:sz w:val="28"/>
          <w:szCs w:val="24"/>
          <w:lang w:val="el-GR"/>
        </w:rPr>
        <w:t xml:space="preserve">(ΤΔΔΠ) </w:t>
      </w:r>
      <w:r w:rsidRPr="00FE4BA5">
        <w:rPr>
          <w:rFonts w:asciiTheme="minorHAnsi" w:hAnsiTheme="minorHAnsi" w:cstheme="minorHAnsi"/>
          <w:sz w:val="28"/>
          <w:szCs w:val="24"/>
          <w:lang w:val="el-GR"/>
        </w:rPr>
        <w:t>του Υπουργείου Οικονομικών επιθυμεί ν</w:t>
      </w:r>
      <w:r>
        <w:rPr>
          <w:rFonts w:asciiTheme="minorHAnsi" w:hAnsiTheme="minorHAnsi" w:cstheme="minorHAnsi"/>
          <w:sz w:val="28"/>
          <w:szCs w:val="24"/>
          <w:lang w:val="el-GR"/>
        </w:rPr>
        <w:t>α πληροφορήσει τους πολίτες ότι,</w:t>
      </w:r>
      <w:r w:rsidRPr="00FE4BA5">
        <w:rPr>
          <w:rFonts w:asciiTheme="minorHAnsi" w:hAnsiTheme="minorHAnsi" w:cstheme="minorHAnsi"/>
          <w:sz w:val="28"/>
          <w:szCs w:val="24"/>
          <w:lang w:val="el-GR"/>
        </w:rPr>
        <w:t xml:space="preserve"> </w:t>
      </w:r>
      <w:r w:rsidRPr="00A15D3A">
        <w:rPr>
          <w:rFonts w:asciiTheme="minorHAnsi" w:hAnsiTheme="minorHAnsi" w:cstheme="minorHAnsi"/>
          <w:b/>
          <w:sz w:val="28"/>
          <w:szCs w:val="24"/>
          <w:lang w:val="el-GR"/>
        </w:rPr>
        <w:t>αναστέλλεται η λειτουργία του Κέντρου Εξυπηρέτησης του Πολίτη (ΚΕΠ) Πάφου (</w:t>
      </w:r>
      <w:proofErr w:type="spellStart"/>
      <w:r w:rsidRPr="00A15D3A">
        <w:rPr>
          <w:rFonts w:asciiTheme="minorHAnsi" w:hAnsiTheme="minorHAnsi" w:cstheme="minorHAnsi"/>
          <w:b/>
          <w:sz w:val="28"/>
          <w:szCs w:val="24"/>
          <w:lang w:val="el-GR"/>
        </w:rPr>
        <w:t>λεωφ</w:t>
      </w:r>
      <w:proofErr w:type="spellEnd"/>
      <w:r w:rsidRPr="00A15D3A">
        <w:rPr>
          <w:rFonts w:asciiTheme="minorHAnsi" w:hAnsiTheme="minorHAnsi" w:cstheme="minorHAnsi"/>
          <w:b/>
          <w:sz w:val="28"/>
          <w:szCs w:val="24"/>
          <w:lang w:val="el-GR"/>
        </w:rPr>
        <w:t xml:space="preserve">. Ελευθερίου Βενιζέλου 62), </w:t>
      </w:r>
      <w:r w:rsidRPr="00A15D3A">
        <w:rPr>
          <w:rFonts w:asciiTheme="minorHAnsi" w:hAnsiTheme="minorHAnsi" w:cstheme="minorHAnsi"/>
          <w:b/>
          <w:sz w:val="28"/>
          <w:szCs w:val="24"/>
          <w:u w:val="single"/>
          <w:lang w:val="el-GR"/>
        </w:rPr>
        <w:t>από την Τετάρτη 16 Δεκεμβρίου 2020</w:t>
      </w:r>
      <w:r w:rsidRPr="00567560">
        <w:rPr>
          <w:rFonts w:asciiTheme="minorHAnsi" w:hAnsiTheme="minorHAnsi" w:cstheme="minorHAnsi"/>
          <w:b/>
          <w:sz w:val="28"/>
          <w:szCs w:val="24"/>
          <w:lang w:val="el-GR"/>
        </w:rPr>
        <w:t>,</w:t>
      </w:r>
      <w:r>
        <w:rPr>
          <w:rFonts w:asciiTheme="minorHAnsi" w:hAnsiTheme="minorHAnsi" w:cstheme="minorHAnsi"/>
          <w:b/>
          <w:sz w:val="28"/>
          <w:szCs w:val="24"/>
          <w:lang w:val="el-GR"/>
        </w:rPr>
        <w:t xml:space="preserve"> </w:t>
      </w:r>
      <w:r w:rsidRPr="00845D8E">
        <w:rPr>
          <w:rFonts w:asciiTheme="minorHAnsi" w:hAnsiTheme="minorHAnsi" w:cstheme="minorHAnsi"/>
          <w:bCs/>
          <w:sz w:val="28"/>
          <w:szCs w:val="24"/>
          <w:lang w:val="el-GR"/>
        </w:rPr>
        <w:t>λόγω</w:t>
      </w:r>
      <w:r>
        <w:rPr>
          <w:rFonts w:asciiTheme="minorHAnsi" w:hAnsiTheme="minorHAnsi" w:cstheme="minorHAnsi"/>
          <w:sz w:val="28"/>
          <w:szCs w:val="24"/>
          <w:lang w:val="el-GR"/>
        </w:rPr>
        <w:t xml:space="preserve"> του εντοπισμού επιβεβαιωμένων κρουσμάτων </w:t>
      </w:r>
      <w:r w:rsidRPr="00845D8E">
        <w:rPr>
          <w:rFonts w:asciiTheme="minorHAnsi" w:hAnsiTheme="minorHAnsi" w:cstheme="minorHAnsi"/>
          <w:sz w:val="28"/>
          <w:szCs w:val="24"/>
          <w:lang w:val="el-GR"/>
        </w:rPr>
        <w:t xml:space="preserve"> </w:t>
      </w:r>
      <w:r>
        <w:rPr>
          <w:rFonts w:asciiTheme="minorHAnsi" w:hAnsiTheme="minorHAnsi" w:cstheme="minorHAnsi"/>
          <w:sz w:val="28"/>
          <w:szCs w:val="24"/>
        </w:rPr>
        <w:t>COVID</w:t>
      </w:r>
      <w:r w:rsidRPr="00845D8E">
        <w:rPr>
          <w:rFonts w:asciiTheme="minorHAnsi" w:hAnsiTheme="minorHAnsi" w:cstheme="minorHAnsi"/>
          <w:sz w:val="28"/>
          <w:szCs w:val="24"/>
          <w:lang w:val="el-GR"/>
        </w:rPr>
        <w:t>-19</w:t>
      </w:r>
      <w:r>
        <w:rPr>
          <w:rFonts w:asciiTheme="minorHAnsi" w:hAnsiTheme="minorHAnsi" w:cstheme="minorHAnsi"/>
          <w:sz w:val="28"/>
          <w:szCs w:val="24"/>
          <w:lang w:val="el-GR"/>
        </w:rPr>
        <w:t xml:space="preserve"> σε εργαζόμενους. Το ΤΔΔΠ προβαίνει στην απολύμανση του ΚΕΠ και σε όλες τις απαραίτητες ενέργειες, σύμφωνα με </w:t>
      </w:r>
      <w:r w:rsidRPr="009D2DFA">
        <w:rPr>
          <w:rFonts w:asciiTheme="minorHAnsi" w:hAnsiTheme="minorHAnsi" w:cstheme="minorHAnsi"/>
          <w:sz w:val="28"/>
          <w:szCs w:val="24"/>
          <w:lang w:val="el-GR"/>
        </w:rPr>
        <w:t xml:space="preserve">τις </w:t>
      </w:r>
      <w:r>
        <w:rPr>
          <w:rFonts w:asciiTheme="minorHAnsi" w:hAnsiTheme="minorHAnsi" w:cstheme="minorHAnsi"/>
          <w:sz w:val="28"/>
          <w:szCs w:val="24"/>
          <w:lang w:val="el-GR"/>
        </w:rPr>
        <w:t>οδηγίες των αρμόδι</w:t>
      </w:r>
      <w:r w:rsidRPr="009D2DFA">
        <w:rPr>
          <w:rFonts w:asciiTheme="minorHAnsi" w:hAnsiTheme="minorHAnsi" w:cstheme="minorHAnsi"/>
          <w:sz w:val="28"/>
          <w:szCs w:val="24"/>
          <w:lang w:val="el-GR"/>
        </w:rPr>
        <w:t>ων αρχών</w:t>
      </w:r>
      <w:r>
        <w:rPr>
          <w:rFonts w:asciiTheme="minorHAnsi" w:hAnsiTheme="minorHAnsi" w:cstheme="minorHAnsi"/>
          <w:sz w:val="28"/>
          <w:szCs w:val="24"/>
          <w:lang w:val="el-GR"/>
        </w:rPr>
        <w:t>, για σκοπούς προστασίας της δημόσιας υγείας</w:t>
      </w:r>
      <w:r w:rsidRPr="009D2DFA">
        <w:rPr>
          <w:rFonts w:asciiTheme="minorHAnsi" w:hAnsiTheme="minorHAnsi" w:cstheme="minorHAnsi"/>
          <w:sz w:val="28"/>
          <w:szCs w:val="24"/>
          <w:lang w:val="el-GR"/>
        </w:rPr>
        <w:t>.</w:t>
      </w:r>
    </w:p>
    <w:p w14:paraId="3E844738" w14:textId="77777777" w:rsidR="00A1629A" w:rsidRDefault="00A1629A" w:rsidP="001229E3">
      <w:pPr>
        <w:tabs>
          <w:tab w:val="left" w:pos="9000"/>
        </w:tabs>
        <w:spacing w:line="276" w:lineRule="auto"/>
        <w:ind w:right="26"/>
        <w:rPr>
          <w:rFonts w:asciiTheme="minorHAnsi" w:hAnsiTheme="minorHAnsi" w:cstheme="minorHAnsi"/>
          <w:sz w:val="28"/>
          <w:szCs w:val="24"/>
          <w:lang w:val="el-GR"/>
        </w:rPr>
      </w:pPr>
    </w:p>
    <w:p w14:paraId="73AD110C" w14:textId="77777777" w:rsidR="00A15D3A" w:rsidRDefault="00A1629A" w:rsidP="001229E3">
      <w:pPr>
        <w:tabs>
          <w:tab w:val="left" w:pos="9000"/>
        </w:tabs>
        <w:spacing w:line="276" w:lineRule="auto"/>
        <w:ind w:right="26"/>
        <w:rPr>
          <w:rFonts w:asciiTheme="minorHAnsi" w:hAnsiTheme="minorHAnsi" w:cstheme="minorHAnsi"/>
          <w:sz w:val="28"/>
          <w:szCs w:val="24"/>
          <w:lang w:val="el-GR"/>
        </w:rPr>
      </w:pPr>
      <w:r>
        <w:rPr>
          <w:rFonts w:asciiTheme="minorHAnsi" w:hAnsiTheme="minorHAnsi" w:cstheme="minorHAnsi"/>
          <w:sz w:val="28"/>
          <w:szCs w:val="24"/>
          <w:lang w:val="el-GR"/>
        </w:rPr>
        <w:t xml:space="preserve">Το κοινό που είχε προγραμματισμένο ραντεβού για τις επόμενες μέρες παρακαλείται όπως μην προσέλθει στο ΚΕΠ. </w:t>
      </w:r>
      <w:r w:rsidR="00A15D3A">
        <w:rPr>
          <w:rFonts w:asciiTheme="minorHAnsi" w:hAnsiTheme="minorHAnsi" w:cstheme="minorHAnsi"/>
          <w:sz w:val="28"/>
          <w:szCs w:val="24"/>
          <w:lang w:val="el-GR"/>
        </w:rPr>
        <w:t>Για εξυπηρέτηση για επείγουσες περιπτώσεις το κοινό παρακαλείται όπως απευθύνεται στ</w:t>
      </w:r>
      <w:r>
        <w:rPr>
          <w:rFonts w:asciiTheme="minorHAnsi" w:hAnsiTheme="minorHAnsi" w:cstheme="minorHAnsi"/>
          <w:sz w:val="28"/>
          <w:szCs w:val="24"/>
          <w:lang w:val="el-GR"/>
        </w:rPr>
        <w:t>α</w:t>
      </w:r>
      <w:r w:rsidR="00A15D3A">
        <w:rPr>
          <w:rFonts w:asciiTheme="minorHAnsi" w:hAnsiTheme="minorHAnsi" w:cstheme="minorHAnsi"/>
          <w:sz w:val="28"/>
          <w:szCs w:val="24"/>
          <w:lang w:val="el-GR"/>
        </w:rPr>
        <w:t xml:space="preserve"> Επαρχιακά Γραφεία των αρμόδιων Τμημάτων/Υπηρεσιών της επαρχίας Πάφου ή στο Κέντρο Πολιτών (ΚΕΠΟ) του επαρχιακού ταχυδρομικού γραφείου Πάφου (</w:t>
      </w:r>
      <w:proofErr w:type="spellStart"/>
      <w:r w:rsidR="00A15D3A">
        <w:rPr>
          <w:rFonts w:asciiTheme="minorHAnsi" w:hAnsiTheme="minorHAnsi" w:cstheme="minorHAnsi"/>
          <w:sz w:val="28"/>
          <w:szCs w:val="24"/>
          <w:lang w:val="el-GR"/>
        </w:rPr>
        <w:t>τηλ</w:t>
      </w:r>
      <w:proofErr w:type="spellEnd"/>
      <w:r w:rsidR="00A15D3A">
        <w:rPr>
          <w:rFonts w:asciiTheme="minorHAnsi" w:hAnsiTheme="minorHAnsi" w:cstheme="minorHAnsi"/>
          <w:sz w:val="28"/>
          <w:szCs w:val="24"/>
          <w:lang w:val="el-GR"/>
        </w:rPr>
        <w:t>.</w:t>
      </w:r>
      <w:r w:rsidR="001229E3">
        <w:rPr>
          <w:rFonts w:asciiTheme="minorHAnsi" w:hAnsiTheme="minorHAnsi" w:cstheme="minorHAnsi"/>
          <w:sz w:val="28"/>
          <w:szCs w:val="24"/>
          <w:lang w:val="el-GR"/>
        </w:rPr>
        <w:t xml:space="preserve"> </w:t>
      </w:r>
      <w:r w:rsidR="00A15D3A">
        <w:rPr>
          <w:rFonts w:asciiTheme="minorHAnsi" w:hAnsiTheme="minorHAnsi" w:cstheme="minorHAnsi"/>
          <w:sz w:val="28"/>
          <w:szCs w:val="24"/>
          <w:lang w:val="el-GR"/>
        </w:rPr>
        <w:t>80002000)</w:t>
      </w:r>
      <w:r w:rsidR="001229E3">
        <w:rPr>
          <w:rFonts w:asciiTheme="minorHAnsi" w:hAnsiTheme="minorHAnsi" w:cstheme="minorHAnsi"/>
          <w:sz w:val="28"/>
          <w:szCs w:val="24"/>
          <w:lang w:val="el-GR"/>
        </w:rPr>
        <w:t>.</w:t>
      </w:r>
    </w:p>
    <w:p w14:paraId="5173F42B" w14:textId="77777777" w:rsidR="001229E3" w:rsidRDefault="001229E3" w:rsidP="001229E3">
      <w:pPr>
        <w:tabs>
          <w:tab w:val="left" w:pos="9000"/>
        </w:tabs>
        <w:spacing w:line="276" w:lineRule="auto"/>
        <w:ind w:right="26"/>
        <w:rPr>
          <w:rFonts w:asciiTheme="minorHAnsi" w:hAnsiTheme="minorHAnsi" w:cstheme="minorHAnsi"/>
          <w:sz w:val="28"/>
          <w:szCs w:val="24"/>
          <w:lang w:val="el-GR"/>
        </w:rPr>
      </w:pPr>
    </w:p>
    <w:p w14:paraId="686AE45E" w14:textId="77777777" w:rsidR="001229E3" w:rsidRDefault="001229E3" w:rsidP="001229E3">
      <w:pPr>
        <w:tabs>
          <w:tab w:val="left" w:pos="9000"/>
        </w:tabs>
        <w:spacing w:line="276" w:lineRule="auto"/>
        <w:ind w:right="26"/>
        <w:rPr>
          <w:rFonts w:asciiTheme="minorHAnsi" w:hAnsiTheme="minorHAnsi" w:cstheme="minorHAnsi"/>
          <w:sz w:val="28"/>
          <w:szCs w:val="24"/>
          <w:lang w:val="el-GR"/>
        </w:rPr>
      </w:pPr>
      <w:r>
        <w:rPr>
          <w:rFonts w:asciiTheme="minorHAnsi" w:hAnsiTheme="minorHAnsi" w:cstheme="minorHAnsi"/>
          <w:sz w:val="28"/>
          <w:szCs w:val="24"/>
          <w:lang w:val="el-GR"/>
        </w:rPr>
        <w:t xml:space="preserve">Σ’ ό,τι αφορά τα έγγραφα που ήταν έτοιμα για παράδοση (ταυτότητες, διαβατήρια, άδειες οδήγησης </w:t>
      </w:r>
      <w:proofErr w:type="spellStart"/>
      <w:r>
        <w:rPr>
          <w:rFonts w:asciiTheme="minorHAnsi" w:hAnsiTheme="minorHAnsi" w:cstheme="minorHAnsi"/>
          <w:sz w:val="28"/>
          <w:szCs w:val="24"/>
          <w:lang w:val="el-GR"/>
        </w:rPr>
        <w:t>κλπ</w:t>
      </w:r>
      <w:proofErr w:type="spellEnd"/>
      <w:r>
        <w:rPr>
          <w:rFonts w:asciiTheme="minorHAnsi" w:hAnsiTheme="minorHAnsi" w:cstheme="minorHAnsi"/>
          <w:sz w:val="28"/>
          <w:szCs w:val="24"/>
          <w:lang w:val="el-GR"/>
        </w:rPr>
        <w:t xml:space="preserve">) </w:t>
      </w:r>
      <w:r w:rsidRPr="001229E3">
        <w:rPr>
          <w:rFonts w:asciiTheme="minorHAnsi" w:hAnsiTheme="minorHAnsi" w:cstheme="minorHAnsi"/>
          <w:sz w:val="28"/>
          <w:szCs w:val="24"/>
          <w:u w:val="single"/>
          <w:lang w:val="el-GR"/>
        </w:rPr>
        <w:t>το κοινό μπορεί να τα παραλάβει από το ΚΕΠ Πάφου, από την Τετάρτη 16/12/2020 μέχρι την Παρασκευή 18/12/2020 από τις 09:00 μέχρι τις 12:00</w:t>
      </w:r>
      <w:r>
        <w:rPr>
          <w:rFonts w:asciiTheme="minorHAnsi" w:hAnsiTheme="minorHAnsi" w:cstheme="minorHAnsi"/>
          <w:sz w:val="28"/>
          <w:szCs w:val="24"/>
          <w:lang w:val="el-GR"/>
        </w:rPr>
        <w:t xml:space="preserve">.  </w:t>
      </w:r>
    </w:p>
    <w:p w14:paraId="67C7E6AD" w14:textId="77777777" w:rsidR="00A1629A" w:rsidRDefault="00A1629A" w:rsidP="001229E3">
      <w:pPr>
        <w:tabs>
          <w:tab w:val="left" w:pos="9000"/>
        </w:tabs>
        <w:spacing w:line="276" w:lineRule="auto"/>
        <w:ind w:right="26"/>
        <w:rPr>
          <w:rFonts w:asciiTheme="minorHAnsi" w:hAnsiTheme="minorHAnsi" w:cstheme="minorHAnsi"/>
          <w:sz w:val="28"/>
          <w:szCs w:val="24"/>
          <w:lang w:val="el-GR"/>
        </w:rPr>
      </w:pPr>
    </w:p>
    <w:p w14:paraId="7AE976B3" w14:textId="77777777" w:rsidR="00A1629A" w:rsidRDefault="00A1629A" w:rsidP="001229E3">
      <w:pPr>
        <w:tabs>
          <w:tab w:val="left" w:pos="9000"/>
        </w:tabs>
        <w:spacing w:line="276" w:lineRule="auto"/>
        <w:ind w:right="26"/>
        <w:rPr>
          <w:rFonts w:asciiTheme="minorHAnsi" w:hAnsiTheme="minorHAnsi" w:cstheme="minorHAnsi"/>
          <w:sz w:val="28"/>
          <w:szCs w:val="24"/>
          <w:lang w:val="el-GR"/>
        </w:rPr>
      </w:pPr>
      <w:r>
        <w:rPr>
          <w:rFonts w:asciiTheme="minorHAnsi" w:hAnsiTheme="minorHAnsi" w:cstheme="minorHAnsi"/>
          <w:sz w:val="28"/>
          <w:szCs w:val="24"/>
          <w:lang w:val="el-GR"/>
        </w:rPr>
        <w:t xml:space="preserve">Για την επαναλειτουργία του ΚΕΠ Πάφου θα εκδοθεί νέα ανακοίνωση. </w:t>
      </w:r>
    </w:p>
    <w:p w14:paraId="697BBAE5" w14:textId="77777777" w:rsidR="00DB4C03" w:rsidRDefault="00DB4C03" w:rsidP="001229E3">
      <w:pPr>
        <w:tabs>
          <w:tab w:val="left" w:pos="9000"/>
        </w:tabs>
        <w:spacing w:line="276" w:lineRule="auto"/>
        <w:ind w:right="26"/>
        <w:rPr>
          <w:rFonts w:asciiTheme="minorHAnsi" w:hAnsiTheme="minorHAnsi" w:cstheme="minorHAnsi"/>
          <w:sz w:val="28"/>
          <w:szCs w:val="24"/>
          <w:lang w:val="el-GR"/>
        </w:rPr>
      </w:pPr>
    </w:p>
    <w:p w14:paraId="4ABDC56C" w14:textId="77777777" w:rsidR="00DB4C03" w:rsidRPr="00C21E7F" w:rsidRDefault="00DB4C03" w:rsidP="00DB4C03">
      <w:pPr>
        <w:tabs>
          <w:tab w:val="left" w:pos="9000"/>
        </w:tabs>
        <w:spacing w:line="276" w:lineRule="auto"/>
        <w:ind w:right="26"/>
        <w:rPr>
          <w:rFonts w:asciiTheme="minorHAnsi" w:hAnsiTheme="minorHAnsi" w:cstheme="minorHAnsi"/>
          <w:sz w:val="28"/>
          <w:szCs w:val="24"/>
          <w:lang w:val="el-GR"/>
        </w:rPr>
      </w:pPr>
      <w:r w:rsidRPr="00C21E7F">
        <w:rPr>
          <w:rFonts w:asciiTheme="minorHAnsi" w:hAnsiTheme="minorHAnsi" w:cstheme="minorHAnsi"/>
          <w:sz w:val="28"/>
          <w:szCs w:val="24"/>
          <w:lang w:val="el-GR"/>
        </w:rPr>
        <w:t xml:space="preserve">Ζητούμε την κατανόηση και συνεργασία του κοινού και λυπούμαστε για την ταλαιπωρία.  </w:t>
      </w:r>
    </w:p>
    <w:p w14:paraId="6D4B9F17" w14:textId="77777777" w:rsidR="00DB4C03" w:rsidRDefault="00DB4C03" w:rsidP="001229E3">
      <w:pPr>
        <w:tabs>
          <w:tab w:val="left" w:pos="9000"/>
        </w:tabs>
        <w:spacing w:line="276" w:lineRule="auto"/>
        <w:ind w:right="26"/>
        <w:rPr>
          <w:rFonts w:asciiTheme="minorHAnsi" w:hAnsiTheme="minorHAnsi" w:cstheme="minorHAnsi"/>
          <w:sz w:val="28"/>
          <w:szCs w:val="24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52"/>
      </w:tblGrid>
      <w:tr w:rsidR="00A15D3A" w14:paraId="3252A5D2" w14:textId="77777777" w:rsidTr="001229E3">
        <w:tc>
          <w:tcPr>
            <w:tcW w:w="4519" w:type="dxa"/>
          </w:tcPr>
          <w:p w14:paraId="092333EA" w14:textId="77777777" w:rsidR="001229E3" w:rsidRDefault="001229E3" w:rsidP="001F6978">
            <w:pPr>
              <w:tabs>
                <w:tab w:val="left" w:pos="9000"/>
              </w:tabs>
              <w:ind w:right="26"/>
              <w:jc w:val="left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268B438B" w14:textId="77777777" w:rsidR="00A1629A" w:rsidRPr="00EE310D" w:rsidRDefault="00A1629A" w:rsidP="001F6978">
            <w:pPr>
              <w:tabs>
                <w:tab w:val="left" w:pos="9000"/>
              </w:tabs>
              <w:ind w:right="26"/>
              <w:jc w:val="left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47AAF36D" w14:textId="77777777" w:rsidR="00A15D3A" w:rsidRPr="000E0C75" w:rsidRDefault="00A15D3A" w:rsidP="001F6978">
            <w:pPr>
              <w:tabs>
                <w:tab w:val="left" w:pos="9000"/>
              </w:tabs>
              <w:ind w:right="26"/>
              <w:jc w:val="left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  <w:r w:rsidR="007322F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Δεκεμβρίου 2020</w:t>
            </w:r>
          </w:p>
          <w:p w14:paraId="044984D4" w14:textId="77777777" w:rsidR="00A15D3A" w:rsidRPr="00A1629A" w:rsidRDefault="00A15D3A" w:rsidP="00A1629A">
            <w:pPr>
              <w:tabs>
                <w:tab w:val="left" w:pos="9000"/>
              </w:tabs>
              <w:ind w:right="26"/>
              <w:jc w:val="left"/>
              <w:rPr>
                <w:rFonts w:asciiTheme="minorHAnsi" w:hAnsiTheme="minorHAnsi" w:cstheme="minorHAnsi"/>
                <w:lang w:val="el-GR"/>
              </w:rPr>
            </w:pPr>
            <w:r w:rsidRPr="00812E7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Τμήμα Δημόσιας Διοίκησης &amp; Προσωπικού</w:t>
            </w:r>
            <w:r w:rsidRPr="00812E71">
              <w:rPr>
                <w:rFonts w:asciiTheme="minorHAnsi" w:hAnsiTheme="minorHAnsi" w:cstheme="minorHAnsi"/>
                <w:lang w:val="el-GR"/>
              </w:rPr>
              <w:t xml:space="preserve">        </w:t>
            </w:r>
          </w:p>
        </w:tc>
        <w:tc>
          <w:tcPr>
            <w:tcW w:w="4552" w:type="dxa"/>
          </w:tcPr>
          <w:p w14:paraId="13795F88" w14:textId="77777777" w:rsidR="00A15D3A" w:rsidRDefault="00A15D3A" w:rsidP="001F6978">
            <w:pPr>
              <w:tabs>
                <w:tab w:val="left" w:pos="9000"/>
              </w:tabs>
              <w:ind w:right="26"/>
              <w:jc w:val="right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Book Antiqua" w:hAnsi="Book Antiqua" w:cs="Arial"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1EC91A0C" wp14:editId="23F904A5">
                  <wp:extent cx="1419225" cy="790575"/>
                  <wp:effectExtent l="0" t="0" r="9525" b="9525"/>
                  <wp:docPr id="1" name="Picture 1" descr="Description: C:\Documents and Settings\User\Local Settings\Temporary Internet Files\Content.Word\winners logo public s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Documents and Settings\User\Local Settings\Temporary Internet Files\Content.Word\winners logo public s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B032B8" w14:textId="77777777" w:rsidR="00A15D3A" w:rsidRDefault="00A15D3A" w:rsidP="00A1629A"/>
    <w:sectPr w:rsidR="00A15D3A" w:rsidSect="00DB4C03">
      <w:headerReference w:type="default" r:id="rId12"/>
      <w:footerReference w:type="default" r:id="rId13"/>
      <w:footerReference w:type="first" r:id="rId14"/>
      <w:pgSz w:w="11907" w:h="16840" w:code="9"/>
      <w:pgMar w:top="567" w:right="1134" w:bottom="397" w:left="1077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A1C6C" w14:textId="77777777" w:rsidR="00AA0D16" w:rsidRDefault="00AA0D16">
      <w:r>
        <w:separator/>
      </w:r>
    </w:p>
  </w:endnote>
  <w:endnote w:type="continuationSeparator" w:id="0">
    <w:p w14:paraId="04FCF2D2" w14:textId="77777777" w:rsidR="00AA0D16" w:rsidRDefault="00AA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33241" w14:textId="77777777" w:rsidR="00173FC2" w:rsidRPr="00D07311" w:rsidRDefault="00443920" w:rsidP="00173FC2">
    <w:pPr>
      <w:pStyle w:val="Heading2"/>
      <w:spacing w:before="120" w:after="120"/>
      <w:rPr>
        <w:b w:val="0"/>
        <w:sz w:val="18"/>
        <w:u w:val="single"/>
        <w:lang w:val="el-GR"/>
      </w:rPr>
    </w:pPr>
    <w:r w:rsidRPr="00D07311">
      <w:rPr>
        <w:b w:val="0"/>
        <w:sz w:val="18"/>
        <w:u w:val="single"/>
        <w:lang w:val="el-GR"/>
      </w:rPr>
      <w:t>__________</w:t>
    </w:r>
    <w:r>
      <w:rPr>
        <w:b w:val="0"/>
        <w:sz w:val="18"/>
        <w:u w:val="single"/>
        <w:lang w:val="el-GR"/>
      </w:rPr>
      <w:t>_______________________________</w:t>
    </w:r>
    <w:r w:rsidRPr="00D07311">
      <w:rPr>
        <w:b w:val="0"/>
        <w:sz w:val="18"/>
        <w:u w:val="single"/>
        <w:lang w:val="el-GR"/>
      </w:rPr>
      <w:t>______________________</w:t>
    </w:r>
    <w:r>
      <w:rPr>
        <w:b w:val="0"/>
        <w:sz w:val="18"/>
        <w:u w:val="single"/>
        <w:lang w:val="el-GR"/>
      </w:rPr>
      <w:t>__________________________</w:t>
    </w:r>
  </w:p>
  <w:p w14:paraId="6D1BD874" w14:textId="77777777" w:rsidR="00173FC2" w:rsidRPr="00D07311" w:rsidRDefault="00443920" w:rsidP="00173FC2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Καραολή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14:paraId="604BC91C" w14:textId="77777777" w:rsidR="00173FC2" w:rsidRPr="00EE428F" w:rsidRDefault="00443920" w:rsidP="00173FC2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hyperlink r:id="rId1" w:history="1">
      <w:r w:rsidRPr="007B01AB">
        <w:rPr>
          <w:rStyle w:val="Hyperlink"/>
          <w:i/>
          <w:sz w:val="18"/>
          <w:szCs w:val="18"/>
        </w:rPr>
        <w:t>info</w:t>
      </w:r>
      <w:r w:rsidRPr="00F75201">
        <w:rPr>
          <w:rStyle w:val="Hyperlink"/>
          <w:i/>
          <w:sz w:val="18"/>
          <w:szCs w:val="18"/>
          <w:lang w:val="el-GR"/>
        </w:rPr>
        <w:t>@</w:t>
      </w:r>
      <w:r w:rsidRPr="007B01AB">
        <w:rPr>
          <w:rStyle w:val="Hyperlink"/>
          <w:i/>
          <w:sz w:val="18"/>
          <w:szCs w:val="18"/>
        </w:rPr>
        <w:t>papd</w:t>
      </w:r>
      <w:r w:rsidRPr="00F75201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mof</w:t>
      </w:r>
      <w:r w:rsidRPr="00F75201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gov</w:t>
      </w:r>
      <w:r w:rsidRPr="00F75201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cy</w:t>
      </w:r>
    </w:hyperlink>
    <w:r w:rsidRPr="007B01AB">
      <w:rPr>
        <w:i/>
        <w:sz w:val="18"/>
        <w:szCs w:val="18"/>
        <w:lang w:val="el-GR"/>
      </w:rPr>
      <w:t xml:space="preserve">   Ιστοσελίδα: </w:t>
    </w:r>
    <w:hyperlink r:id="rId2" w:history="1">
      <w:r w:rsidRPr="0018695B">
        <w:rPr>
          <w:rStyle w:val="Hyperlink"/>
          <w:i/>
          <w:sz w:val="18"/>
          <w:szCs w:val="18"/>
          <w:lang w:val="en-US"/>
        </w:rPr>
        <w:t>http</w:t>
      </w:r>
      <w:r w:rsidRPr="00F75201">
        <w:rPr>
          <w:rStyle w:val="Hyperlink"/>
          <w:i/>
          <w:sz w:val="18"/>
          <w:szCs w:val="18"/>
          <w:lang w:val="el-GR"/>
        </w:rPr>
        <w:t>://</w:t>
      </w:r>
      <w:r w:rsidRPr="0018695B">
        <w:rPr>
          <w:rStyle w:val="Hyperlink"/>
          <w:i/>
          <w:sz w:val="18"/>
          <w:szCs w:val="18"/>
          <w:lang w:val="en-US"/>
        </w:rPr>
        <w:t>www</w:t>
      </w:r>
      <w:r w:rsidRPr="00F75201">
        <w:rPr>
          <w:rStyle w:val="Hyperlink"/>
          <w:i/>
          <w:sz w:val="18"/>
          <w:szCs w:val="18"/>
          <w:lang w:val="el-GR"/>
        </w:rPr>
        <w:t>.</w:t>
      </w:r>
      <w:r w:rsidRPr="0018695B">
        <w:rPr>
          <w:rStyle w:val="Hyperlink"/>
          <w:i/>
          <w:sz w:val="18"/>
          <w:szCs w:val="18"/>
          <w:lang w:val="en-US"/>
        </w:rPr>
        <w:t>mof</w:t>
      </w:r>
      <w:r w:rsidRPr="00F75201">
        <w:rPr>
          <w:rStyle w:val="Hyperlink"/>
          <w:i/>
          <w:sz w:val="18"/>
          <w:szCs w:val="18"/>
          <w:lang w:val="el-GR"/>
        </w:rPr>
        <w:t>.</w:t>
      </w:r>
      <w:r w:rsidRPr="0018695B">
        <w:rPr>
          <w:rStyle w:val="Hyperlink"/>
          <w:i/>
          <w:sz w:val="18"/>
          <w:szCs w:val="18"/>
          <w:lang w:val="en-US"/>
        </w:rPr>
        <w:t>gov</w:t>
      </w:r>
      <w:r w:rsidRPr="00F75201">
        <w:rPr>
          <w:rStyle w:val="Hyperlink"/>
          <w:i/>
          <w:sz w:val="18"/>
          <w:szCs w:val="18"/>
          <w:lang w:val="el-GR"/>
        </w:rPr>
        <w:t>.</w:t>
      </w:r>
      <w:r w:rsidRPr="0018695B">
        <w:rPr>
          <w:rStyle w:val="Hyperlink"/>
          <w:i/>
          <w:sz w:val="18"/>
          <w:szCs w:val="18"/>
          <w:lang w:val="en-US"/>
        </w:rPr>
        <w:t>cy</w:t>
      </w:r>
      <w:r w:rsidRPr="00F75201">
        <w:rPr>
          <w:rStyle w:val="Hyperlink"/>
          <w:i/>
          <w:sz w:val="18"/>
          <w:szCs w:val="18"/>
          <w:lang w:val="el-GR"/>
        </w:rPr>
        <w:t>/</w:t>
      </w:r>
      <w:r w:rsidRPr="0018695B">
        <w:rPr>
          <w:rStyle w:val="Hyperlink"/>
          <w:i/>
          <w:sz w:val="18"/>
          <w:szCs w:val="18"/>
          <w:lang w:val="en-US"/>
        </w:rPr>
        <w:t>papd</w:t>
      </w:r>
    </w:hyperlink>
    <w:r w:rsidRPr="0098546C">
      <w:rPr>
        <w:i/>
        <w:sz w:val="18"/>
        <w:szCs w:val="18"/>
        <w:lang w:val="el-G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DB0FB" w14:textId="77777777" w:rsidR="00173FC2" w:rsidRPr="00D07311" w:rsidRDefault="00443920" w:rsidP="00173FC2">
    <w:pPr>
      <w:pStyle w:val="Heading2"/>
      <w:spacing w:before="120" w:after="120"/>
      <w:rPr>
        <w:b w:val="0"/>
        <w:sz w:val="18"/>
        <w:u w:val="single"/>
        <w:lang w:val="el-GR"/>
      </w:rPr>
    </w:pPr>
    <w:r w:rsidRPr="00D07311">
      <w:rPr>
        <w:b w:val="0"/>
        <w:sz w:val="18"/>
        <w:u w:val="single"/>
        <w:lang w:val="el-GR"/>
      </w:rPr>
      <w:t>________________________________________________________________</w:t>
    </w:r>
    <w:r>
      <w:rPr>
        <w:b w:val="0"/>
        <w:sz w:val="18"/>
        <w:u w:val="single"/>
        <w:lang w:val="el-GR"/>
      </w:rPr>
      <w:t xml:space="preserve">__________________________  </w:t>
    </w:r>
  </w:p>
  <w:p w14:paraId="087B9A94" w14:textId="77777777" w:rsidR="00173FC2" w:rsidRPr="00D07311" w:rsidRDefault="00443920" w:rsidP="00173FC2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Καραολή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14:paraId="08E5C9F4" w14:textId="77777777" w:rsidR="00173FC2" w:rsidRPr="00CC3939" w:rsidRDefault="00443920" w:rsidP="00173FC2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hyperlink r:id="rId1" w:history="1">
      <w:r w:rsidRPr="007B01AB">
        <w:rPr>
          <w:rStyle w:val="Hyperlink"/>
          <w:i/>
          <w:sz w:val="18"/>
          <w:szCs w:val="18"/>
        </w:rPr>
        <w:t>info</w:t>
      </w:r>
      <w:r w:rsidRPr="00F75201">
        <w:rPr>
          <w:rStyle w:val="Hyperlink"/>
          <w:i/>
          <w:sz w:val="18"/>
          <w:szCs w:val="18"/>
          <w:lang w:val="el-GR"/>
        </w:rPr>
        <w:t>@</w:t>
      </w:r>
      <w:r w:rsidRPr="007B01AB">
        <w:rPr>
          <w:rStyle w:val="Hyperlink"/>
          <w:i/>
          <w:sz w:val="18"/>
          <w:szCs w:val="18"/>
        </w:rPr>
        <w:t>papd</w:t>
      </w:r>
      <w:r w:rsidRPr="00F75201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mof</w:t>
      </w:r>
      <w:r w:rsidRPr="00F75201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gov</w:t>
      </w:r>
      <w:r w:rsidRPr="00F75201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cy</w:t>
      </w:r>
    </w:hyperlink>
    <w:r w:rsidRPr="007B01AB">
      <w:rPr>
        <w:i/>
        <w:sz w:val="18"/>
        <w:szCs w:val="18"/>
        <w:lang w:val="el-GR"/>
      </w:rPr>
      <w:t xml:space="preserve">   Ιστοσελίδα: </w:t>
    </w:r>
    <w:hyperlink r:id="rId2" w:history="1">
      <w:r w:rsidRPr="00AD2D69">
        <w:rPr>
          <w:rStyle w:val="Hyperlink"/>
          <w:i/>
          <w:sz w:val="18"/>
          <w:szCs w:val="18"/>
          <w:lang w:val="en-US"/>
        </w:rPr>
        <w:t>http</w:t>
      </w:r>
      <w:r w:rsidRPr="00F75201">
        <w:rPr>
          <w:rStyle w:val="Hyperlink"/>
          <w:i/>
          <w:sz w:val="18"/>
          <w:szCs w:val="18"/>
          <w:lang w:val="el-GR"/>
        </w:rPr>
        <w:t>://</w:t>
      </w:r>
      <w:r w:rsidRPr="00AD2D69">
        <w:rPr>
          <w:rStyle w:val="Hyperlink"/>
          <w:i/>
          <w:sz w:val="18"/>
          <w:szCs w:val="18"/>
          <w:lang w:val="en-US"/>
        </w:rPr>
        <w:t>www</w:t>
      </w:r>
      <w:r w:rsidRPr="00F75201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mof</w:t>
      </w:r>
      <w:r w:rsidRPr="00F75201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gov</w:t>
      </w:r>
      <w:r w:rsidRPr="00F75201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cy</w:t>
      </w:r>
      <w:r w:rsidRPr="00F75201">
        <w:rPr>
          <w:rStyle w:val="Hyperlink"/>
          <w:i/>
          <w:sz w:val="18"/>
          <w:szCs w:val="18"/>
          <w:lang w:val="el-GR"/>
        </w:rPr>
        <w:t>/</w:t>
      </w:r>
      <w:r w:rsidRPr="00AD2D69">
        <w:rPr>
          <w:rStyle w:val="Hyperlink"/>
          <w:i/>
          <w:sz w:val="18"/>
          <w:szCs w:val="18"/>
          <w:lang w:val="en-US"/>
        </w:rPr>
        <w:t>papd</w:t>
      </w:r>
    </w:hyperlink>
    <w:r w:rsidRPr="0098546C">
      <w:rPr>
        <w:i/>
        <w:sz w:val="18"/>
        <w:szCs w:val="18"/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F3C0C" w14:textId="77777777" w:rsidR="00AA0D16" w:rsidRDefault="00AA0D16">
      <w:r>
        <w:separator/>
      </w:r>
    </w:p>
  </w:footnote>
  <w:footnote w:type="continuationSeparator" w:id="0">
    <w:p w14:paraId="3BA682F9" w14:textId="77777777" w:rsidR="00AA0D16" w:rsidRDefault="00AA0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6F580" w14:textId="77777777" w:rsidR="00173FC2" w:rsidRDefault="0044392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4C03">
      <w:rPr>
        <w:noProof/>
      </w:rPr>
      <w:t>2</w:t>
    </w:r>
    <w:r>
      <w:fldChar w:fldCharType="end"/>
    </w:r>
  </w:p>
  <w:p w14:paraId="6BB4E239" w14:textId="77777777" w:rsidR="00173FC2" w:rsidRDefault="00AA0D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3A"/>
    <w:rsid w:val="00056E63"/>
    <w:rsid w:val="00100B44"/>
    <w:rsid w:val="001229E3"/>
    <w:rsid w:val="001C4F18"/>
    <w:rsid w:val="00443920"/>
    <w:rsid w:val="005545B9"/>
    <w:rsid w:val="0056007E"/>
    <w:rsid w:val="007322F1"/>
    <w:rsid w:val="0076208F"/>
    <w:rsid w:val="007E4A51"/>
    <w:rsid w:val="009E144E"/>
    <w:rsid w:val="00A15D3A"/>
    <w:rsid w:val="00A1629A"/>
    <w:rsid w:val="00A6203F"/>
    <w:rsid w:val="00A936A4"/>
    <w:rsid w:val="00AA0D16"/>
    <w:rsid w:val="00BE56B6"/>
    <w:rsid w:val="00C21E7F"/>
    <w:rsid w:val="00DB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4B8DABF"/>
  <w15:chartTrackingRefBased/>
  <w15:docId w15:val="{D873410E-4BB4-4ABB-887C-C902B718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D3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A15D3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5D3A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Hyperlink">
    <w:name w:val="Hyperlink"/>
    <w:rsid w:val="00A15D3A"/>
    <w:rPr>
      <w:color w:val="0000FF"/>
      <w:u w:val="single"/>
    </w:rPr>
  </w:style>
  <w:style w:type="paragraph" w:styleId="BodyText2">
    <w:name w:val="Body Text 2"/>
    <w:basedOn w:val="Normal"/>
    <w:link w:val="BodyText2Char"/>
    <w:rsid w:val="00A15D3A"/>
    <w:pPr>
      <w:jc w:val="right"/>
    </w:pPr>
    <w:rPr>
      <w:b/>
      <w:lang w:val="el-GR"/>
    </w:rPr>
  </w:style>
  <w:style w:type="character" w:customStyle="1" w:styleId="BodyText2Char">
    <w:name w:val="Body Text 2 Char"/>
    <w:basedOn w:val="DefaultParagraphFont"/>
    <w:link w:val="BodyText2"/>
    <w:rsid w:val="00A15D3A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A15D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D3A"/>
    <w:rPr>
      <w:rFonts w:ascii="Arial" w:eastAsia="Times New Roman" w:hAnsi="Arial" w:cs="Times New Roman"/>
      <w:szCs w:val="20"/>
      <w:lang w:val="en-GB"/>
    </w:rPr>
  </w:style>
  <w:style w:type="table" w:styleId="TableGrid">
    <w:name w:val="Table Grid"/>
    <w:basedOn w:val="TableNormal"/>
    <w:uiPriority w:val="59"/>
    <w:rsid w:val="00A15D3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9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E3"/>
    <w:rPr>
      <w:rFonts w:ascii="Segoe UI" w:eastAsia="Times New Roman" w:hAnsi="Segoe UI" w:cs="Segoe UI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62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29A"/>
    <w:rPr>
      <w:rFonts w:ascii="Arial" w:eastAsia="Times New Roman" w:hAnsi="Arial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f.gov.cy/papd" TargetMode="External"/><Relationship Id="rId1" Type="http://schemas.openxmlformats.org/officeDocument/2006/relationships/hyperlink" Target="mailto:info@papd.mof.gov.c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f.gov.cy/papd" TargetMode="External"/><Relationship Id="rId1" Type="http://schemas.openxmlformats.org/officeDocument/2006/relationships/hyperlink" Target="mailto:info@papd.mof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Chrystia Lyra</dc:creator>
  <cp:keywords/>
  <dc:description/>
  <cp:lastModifiedBy>Valantia Solomou</cp:lastModifiedBy>
  <cp:revision>2</cp:revision>
  <cp:lastPrinted>2020-12-15T13:15:00Z</cp:lastPrinted>
  <dcterms:created xsi:type="dcterms:W3CDTF">2020-12-16T09:08:00Z</dcterms:created>
  <dcterms:modified xsi:type="dcterms:W3CDTF">2020-12-16T09:08:00Z</dcterms:modified>
</cp:coreProperties>
</file>